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D2E" w14:textId="2838747C" w:rsidR="00E9077E" w:rsidRPr="00B3102E" w:rsidRDefault="00DF422A" w:rsidP="00E9077E">
      <w:pPr>
        <w:spacing w:after="0" w:line="240" w:lineRule="auto"/>
        <w:rPr>
          <w:rFonts w:ascii="Arial" w:eastAsia="Times New Roman" w:hAnsi="Arial" w:cs="Arial"/>
          <w:sz w:val="24"/>
          <w:szCs w:val="24"/>
          <w:lang w:eastAsia="cs-CZ"/>
        </w:rPr>
      </w:pPr>
      <w:r>
        <w:rPr>
          <w:rFonts w:ascii="Arial" w:eastAsia="ArialMT" w:hAnsi="Arial" w:cs="Arial"/>
          <w:b/>
          <w:bCs/>
          <w:sz w:val="27"/>
          <w:szCs w:val="27"/>
        </w:rPr>
        <w:t>Stínící konstrukce s plachtou</w:t>
      </w:r>
      <w:r>
        <w:rPr>
          <w:rFonts w:ascii="Arial" w:eastAsia="Times New Roman" w:hAnsi="Arial" w:cs="Arial"/>
          <w:sz w:val="24"/>
          <w:szCs w:val="24"/>
          <w:lang w:eastAsia="cs-CZ"/>
        </w:rPr>
        <w:pict w14:anchorId="13BCA2D8">
          <v:rect id="_x0000_i1025" style="width:0;height:1.5pt" o:hralign="center" o:hrstd="t" o:hr="t" fillcolor="#a0a0a0" stroked="f"/>
        </w:pict>
      </w:r>
    </w:p>
    <w:p w14:paraId="3C480725" w14:textId="05DF8644" w:rsidR="00B3102E" w:rsidRPr="001C6C3F" w:rsidRDefault="00B3102E" w:rsidP="00B3102E">
      <w:pPr>
        <w:pStyle w:val="Nadpis2"/>
        <w:rPr>
          <w:rStyle w:val="Siln"/>
          <w:rFonts w:ascii="Arial" w:eastAsia="Times New Roman" w:hAnsi="Arial" w:cs="Arial"/>
          <w:color w:val="auto"/>
          <w:sz w:val="24"/>
          <w:szCs w:val="24"/>
          <w:lang w:eastAsia="cs-CZ"/>
        </w:rPr>
      </w:pPr>
      <w:r w:rsidRPr="001C6C3F">
        <w:rPr>
          <w:rStyle w:val="Siln"/>
          <w:rFonts w:ascii="Arial" w:eastAsia="Times New Roman" w:hAnsi="Arial" w:cs="Arial"/>
          <w:color w:val="auto"/>
          <w:sz w:val="24"/>
          <w:szCs w:val="24"/>
          <w:lang w:eastAsia="cs-CZ"/>
        </w:rPr>
        <w:t>Popis produktu</w:t>
      </w:r>
    </w:p>
    <w:p w14:paraId="2BCBCB63" w14:textId="77777777" w:rsidR="00DF422A" w:rsidRPr="00DF422A" w:rsidRDefault="00DF422A" w:rsidP="00DF422A">
      <w:pPr>
        <w:pStyle w:val="Normlnweb"/>
        <w:rPr>
          <w:rFonts w:ascii="Arial" w:hAnsi="Arial" w:cs="Arial"/>
        </w:rPr>
      </w:pPr>
      <w:r w:rsidRPr="00DF422A">
        <w:rPr>
          <w:rFonts w:ascii="Arial" w:hAnsi="Arial" w:cs="Arial"/>
        </w:rPr>
        <w:t>Stínící konstrukce vytváří zastíněný prostor vhodný pro odpočinek, klidové aktivity nebo hru dětí během slunečných dnů. Konstrukce je navržena zejména pro umístění nad pískoviště, herní zóny nebo odpočinková místa, kde děti tráví delší čas. Díky jednoduché konstrukci z přírodního dřeva a lehké stínící plachty přirozeně zapadá do parkového prostředí i dětských hřišť.</w:t>
      </w:r>
    </w:p>
    <w:p w14:paraId="44466523" w14:textId="77777777" w:rsidR="00DF422A" w:rsidRPr="00DF422A" w:rsidRDefault="00DF422A" w:rsidP="00DF422A">
      <w:pPr>
        <w:pStyle w:val="Normlnweb"/>
        <w:rPr>
          <w:rStyle w:val="relative"/>
          <w:rFonts w:ascii="Arial" w:hAnsi="Arial" w:cs="Arial"/>
        </w:rPr>
      </w:pPr>
      <w:r w:rsidRPr="00DF422A">
        <w:rPr>
          <w:rFonts w:ascii="Arial" w:hAnsi="Arial" w:cs="Arial"/>
        </w:rPr>
        <w:t xml:space="preserve">Stínící plachta je napnuta mezi čtyřmi nosnými sloupky a vytváří zastíněnou plochu chránící před přímým slunečním zářením. Konstrukce je navržena tak, aby umožňovala odtok dešťové vody a zároveň odolávala běžným povětrnostním vlivům. V případě silného větru nebo zimního období je možné plachtu snadno demontovat. </w:t>
      </w:r>
    </w:p>
    <w:p w14:paraId="112646B9" w14:textId="77777777" w:rsidR="00DF422A" w:rsidRPr="00DF422A" w:rsidRDefault="00DF422A" w:rsidP="00DF422A">
      <w:pPr>
        <w:rPr>
          <w:rFonts w:ascii="Arial" w:hAnsi="Arial" w:cs="Arial"/>
          <w:sz w:val="24"/>
          <w:szCs w:val="24"/>
        </w:rPr>
      </w:pPr>
      <w:r w:rsidRPr="00DF422A">
        <w:rPr>
          <w:rFonts w:ascii="Arial" w:hAnsi="Arial" w:cs="Arial"/>
          <w:sz w:val="24"/>
          <w:szCs w:val="24"/>
        </w:rPr>
        <w:pict w14:anchorId="627EEA91">
          <v:rect id="_x0000_i1034" style="width:0;height:1.5pt" o:hralign="center" o:hrstd="t" o:hr="t" fillcolor="#a0a0a0" stroked="f"/>
        </w:pict>
      </w:r>
    </w:p>
    <w:p w14:paraId="0473EB78" w14:textId="5C18A36C" w:rsidR="00DF422A" w:rsidRPr="00DF422A" w:rsidRDefault="00DF422A" w:rsidP="00DF422A">
      <w:pPr>
        <w:pStyle w:val="Nadpis1"/>
        <w:rPr>
          <w:rFonts w:ascii="Arial" w:hAnsi="Arial" w:cs="Arial"/>
          <w:b/>
          <w:bCs/>
          <w:color w:val="auto"/>
          <w:sz w:val="24"/>
          <w:szCs w:val="24"/>
        </w:rPr>
      </w:pPr>
      <w:r w:rsidRPr="00DF422A">
        <w:rPr>
          <w:rFonts w:ascii="Arial" w:hAnsi="Arial" w:cs="Arial"/>
          <w:b/>
          <w:bCs/>
          <w:color w:val="auto"/>
          <w:sz w:val="24"/>
          <w:szCs w:val="24"/>
        </w:rPr>
        <w:t>Funkční využití</w:t>
      </w:r>
    </w:p>
    <w:p w14:paraId="6E1D2046" w14:textId="77777777" w:rsidR="00DF422A" w:rsidRPr="00DF422A" w:rsidRDefault="00DF422A" w:rsidP="00DF422A">
      <w:pPr>
        <w:pStyle w:val="Normlnweb"/>
        <w:rPr>
          <w:rFonts w:ascii="Arial" w:hAnsi="Arial" w:cs="Arial"/>
        </w:rPr>
      </w:pPr>
      <w:r w:rsidRPr="00DF422A">
        <w:rPr>
          <w:rStyle w:val="Siln"/>
          <w:rFonts w:ascii="Arial" w:hAnsi="Arial" w:cs="Arial"/>
        </w:rPr>
        <w:t>Zastínění herních ploch</w:t>
      </w:r>
      <w:r w:rsidRPr="00DF422A">
        <w:rPr>
          <w:rFonts w:ascii="Arial" w:hAnsi="Arial" w:cs="Arial"/>
        </w:rPr>
        <w:br/>
        <w:t>Hlavní funkcí konstrukce je vytvoření stínu nad herní plochou, čímž se zvyšuje komfort dětí při hře během slunečných dní.</w:t>
      </w:r>
    </w:p>
    <w:p w14:paraId="6E6C1AC8" w14:textId="77777777" w:rsidR="00DF422A" w:rsidRPr="00DF422A" w:rsidRDefault="00DF422A" w:rsidP="00DF422A">
      <w:pPr>
        <w:pStyle w:val="Normlnweb"/>
        <w:rPr>
          <w:rFonts w:ascii="Arial" w:hAnsi="Arial" w:cs="Arial"/>
        </w:rPr>
      </w:pPr>
      <w:r w:rsidRPr="00DF422A">
        <w:rPr>
          <w:rStyle w:val="Siln"/>
          <w:rFonts w:ascii="Arial" w:hAnsi="Arial" w:cs="Arial"/>
        </w:rPr>
        <w:t>Ochrana před sluncem</w:t>
      </w:r>
      <w:r w:rsidRPr="00DF422A">
        <w:rPr>
          <w:rFonts w:ascii="Arial" w:hAnsi="Arial" w:cs="Arial"/>
        </w:rPr>
        <w:br/>
        <w:t>Plachta s UV stabilizací omezuje přímé sluneční záření a zvyšuje bezpečnost a pohodlí při pobytu na hřišti.</w:t>
      </w:r>
    </w:p>
    <w:p w14:paraId="444C6683" w14:textId="77777777" w:rsidR="00DF422A" w:rsidRPr="00DF422A" w:rsidRDefault="00DF422A" w:rsidP="00DF422A">
      <w:pPr>
        <w:pStyle w:val="Normlnweb"/>
        <w:rPr>
          <w:rFonts w:ascii="Arial" w:hAnsi="Arial" w:cs="Arial"/>
        </w:rPr>
      </w:pPr>
      <w:r w:rsidRPr="00DF422A">
        <w:rPr>
          <w:rStyle w:val="Siln"/>
          <w:rFonts w:ascii="Arial" w:hAnsi="Arial" w:cs="Arial"/>
        </w:rPr>
        <w:t>Doplňkový mobiliář hřiště</w:t>
      </w:r>
      <w:r w:rsidRPr="00DF422A">
        <w:rPr>
          <w:rFonts w:ascii="Arial" w:hAnsi="Arial" w:cs="Arial"/>
        </w:rPr>
        <w:br/>
        <w:t>Stínící konstrukce doplňuje vybavení hřiště a vytváří příjemné prostředí pro klidové aktivity nebo odpočinek.</w:t>
      </w:r>
    </w:p>
    <w:p w14:paraId="4205932B" w14:textId="77777777" w:rsidR="00DF422A" w:rsidRPr="00DF422A" w:rsidRDefault="00DF422A" w:rsidP="00DF422A">
      <w:pPr>
        <w:rPr>
          <w:rFonts w:ascii="Arial" w:hAnsi="Arial" w:cs="Arial"/>
          <w:sz w:val="24"/>
          <w:szCs w:val="24"/>
        </w:rPr>
      </w:pPr>
      <w:r w:rsidRPr="00DF422A">
        <w:rPr>
          <w:rFonts w:ascii="Arial" w:hAnsi="Arial" w:cs="Arial"/>
          <w:sz w:val="24"/>
          <w:szCs w:val="24"/>
        </w:rPr>
        <w:pict w14:anchorId="39F99C23">
          <v:rect id="_x0000_i1035" style="width:0;height:1.5pt" o:hralign="center" o:hrstd="t" o:hr="t" fillcolor="#a0a0a0" stroked="f"/>
        </w:pict>
      </w:r>
    </w:p>
    <w:p w14:paraId="6AEBC1D1" w14:textId="22474F02" w:rsidR="00DF422A" w:rsidRPr="00DF422A" w:rsidRDefault="00DF422A" w:rsidP="00DF422A">
      <w:pPr>
        <w:pStyle w:val="Nadpis1"/>
        <w:rPr>
          <w:rFonts w:ascii="Arial" w:hAnsi="Arial" w:cs="Arial"/>
          <w:b/>
          <w:bCs/>
          <w:color w:val="auto"/>
          <w:sz w:val="24"/>
          <w:szCs w:val="24"/>
        </w:rPr>
      </w:pPr>
      <w:r w:rsidRPr="00DF422A">
        <w:rPr>
          <w:rFonts w:ascii="Arial" w:hAnsi="Arial" w:cs="Arial"/>
          <w:b/>
          <w:bCs/>
          <w:color w:val="auto"/>
          <w:sz w:val="24"/>
          <w:szCs w:val="24"/>
        </w:rPr>
        <w:t>Popis jednotlivých částí a jejich vliv</w:t>
      </w:r>
    </w:p>
    <w:p w14:paraId="71777006" w14:textId="77777777" w:rsidR="00DF422A" w:rsidRPr="00DF422A" w:rsidRDefault="00DF422A" w:rsidP="00DF422A">
      <w:pPr>
        <w:pStyle w:val="Normlnweb"/>
        <w:rPr>
          <w:rFonts w:ascii="Arial" w:hAnsi="Arial" w:cs="Arial"/>
        </w:rPr>
      </w:pPr>
      <w:r w:rsidRPr="00DF422A">
        <w:rPr>
          <w:rStyle w:val="Siln"/>
          <w:rFonts w:ascii="Arial" w:hAnsi="Arial" w:cs="Arial"/>
        </w:rPr>
        <w:t>Nosné sloupy</w:t>
      </w:r>
      <w:r w:rsidRPr="00DF422A">
        <w:rPr>
          <w:rFonts w:ascii="Arial" w:hAnsi="Arial" w:cs="Arial"/>
        </w:rPr>
        <w:br/>
        <w:t>Čtyři akátové sloupy nesou celou konstrukci a zajišťují stabilitu systému. Jejich přirozený vzhled zapadá do přírodního charakteru dětských hřišť.</w:t>
      </w:r>
    </w:p>
    <w:p w14:paraId="0E119530" w14:textId="77777777" w:rsidR="00DF422A" w:rsidRPr="00DF422A" w:rsidRDefault="00DF422A" w:rsidP="00DF422A">
      <w:pPr>
        <w:pStyle w:val="Normlnweb"/>
        <w:rPr>
          <w:rFonts w:ascii="Arial" w:hAnsi="Arial" w:cs="Arial"/>
        </w:rPr>
      </w:pPr>
      <w:r w:rsidRPr="00DF422A">
        <w:rPr>
          <w:rStyle w:val="Siln"/>
          <w:rFonts w:ascii="Arial" w:hAnsi="Arial" w:cs="Arial"/>
        </w:rPr>
        <w:t>Stínící plachta</w:t>
      </w:r>
      <w:r w:rsidRPr="00DF422A">
        <w:rPr>
          <w:rFonts w:ascii="Arial" w:hAnsi="Arial" w:cs="Arial"/>
        </w:rPr>
        <w:br/>
        <w:t>Napnutá plachta vytváří zastíněnou plochu. Materiál umožňuje částečný průchod vody při silném dešti, čímž se předchází nadměrnému zatížení konstrukce.</w:t>
      </w:r>
    </w:p>
    <w:p w14:paraId="5395016B" w14:textId="77777777" w:rsidR="00DF422A" w:rsidRPr="00DF422A" w:rsidRDefault="00DF422A" w:rsidP="00DF422A">
      <w:pPr>
        <w:pStyle w:val="Normlnweb"/>
        <w:rPr>
          <w:rStyle w:val="relative"/>
          <w:rFonts w:ascii="Arial" w:hAnsi="Arial" w:cs="Arial"/>
        </w:rPr>
      </w:pPr>
      <w:r w:rsidRPr="00DF422A">
        <w:rPr>
          <w:rStyle w:val="Siln"/>
          <w:rFonts w:ascii="Arial" w:hAnsi="Arial" w:cs="Arial"/>
        </w:rPr>
        <w:t>Napínací systém</w:t>
      </w:r>
      <w:r w:rsidRPr="00DF422A">
        <w:rPr>
          <w:rFonts w:ascii="Arial" w:hAnsi="Arial" w:cs="Arial"/>
        </w:rPr>
        <w:br/>
        <w:t xml:space="preserve">Plachta je ke sloupům připevněna pomocí nylonového lana a napínacích prvků, které umožňují její snadné dotažení nebo demontáž. </w:t>
      </w:r>
    </w:p>
    <w:p w14:paraId="1E49222A" w14:textId="77777777" w:rsidR="00DF422A" w:rsidRPr="00DF422A" w:rsidRDefault="00DF422A" w:rsidP="00DF422A">
      <w:pPr>
        <w:rPr>
          <w:rFonts w:ascii="Arial" w:hAnsi="Arial" w:cs="Arial"/>
          <w:sz w:val="24"/>
          <w:szCs w:val="24"/>
        </w:rPr>
      </w:pPr>
      <w:r w:rsidRPr="00DF422A">
        <w:rPr>
          <w:rFonts w:ascii="Arial" w:hAnsi="Arial" w:cs="Arial"/>
          <w:sz w:val="24"/>
          <w:szCs w:val="24"/>
        </w:rPr>
        <w:pict w14:anchorId="37E7ADED">
          <v:rect id="_x0000_i1036" style="width:0;height:1.5pt" o:hralign="center" o:hrstd="t" o:hr="t" fillcolor="#a0a0a0" stroked="f"/>
        </w:pict>
      </w:r>
    </w:p>
    <w:p w14:paraId="76B05D00" w14:textId="0905CA85" w:rsidR="00DF422A" w:rsidRPr="00DF422A" w:rsidRDefault="00DF422A" w:rsidP="00DF422A">
      <w:pPr>
        <w:pStyle w:val="Nadpis1"/>
        <w:rPr>
          <w:rFonts w:ascii="Arial" w:hAnsi="Arial" w:cs="Arial"/>
          <w:b/>
          <w:bCs/>
          <w:color w:val="auto"/>
          <w:sz w:val="24"/>
          <w:szCs w:val="24"/>
        </w:rPr>
      </w:pPr>
      <w:r w:rsidRPr="00DF422A">
        <w:rPr>
          <w:rFonts w:ascii="Arial" w:hAnsi="Arial" w:cs="Arial"/>
          <w:b/>
          <w:bCs/>
          <w:color w:val="auto"/>
          <w:sz w:val="24"/>
          <w:szCs w:val="24"/>
        </w:rPr>
        <w:lastRenderedPageBreak/>
        <w:t>Materiálová specifikace</w:t>
      </w:r>
    </w:p>
    <w:p w14:paraId="66ECCE98" w14:textId="77777777" w:rsidR="00DF422A" w:rsidRPr="00DF422A" w:rsidRDefault="00DF422A" w:rsidP="00DF422A">
      <w:pPr>
        <w:pStyle w:val="Normlnweb"/>
        <w:rPr>
          <w:rStyle w:val="relative"/>
          <w:rFonts w:ascii="Arial" w:hAnsi="Arial" w:cs="Arial"/>
        </w:rPr>
      </w:pPr>
      <w:r w:rsidRPr="00DF422A">
        <w:rPr>
          <w:rStyle w:val="Siln"/>
          <w:rFonts w:ascii="Arial" w:hAnsi="Arial" w:cs="Arial"/>
        </w:rPr>
        <w:t>Nosná konstrukce – akátové sloupy</w:t>
      </w:r>
      <w:r w:rsidRPr="00DF422A">
        <w:rPr>
          <w:rFonts w:ascii="Arial" w:hAnsi="Arial" w:cs="Arial"/>
        </w:rPr>
        <w:br/>
        <w:t xml:space="preserve">Nosnou konstrukci tvoří </w:t>
      </w:r>
      <w:r w:rsidRPr="00DF422A">
        <w:rPr>
          <w:rStyle w:val="Siln"/>
          <w:rFonts w:ascii="Arial" w:hAnsi="Arial" w:cs="Arial"/>
        </w:rPr>
        <w:t>4 ks masivních akátových kůlů (</w:t>
      </w:r>
      <w:proofErr w:type="spellStart"/>
      <w:r w:rsidRPr="00DF422A">
        <w:rPr>
          <w:rStyle w:val="Siln"/>
          <w:rFonts w:ascii="Arial" w:hAnsi="Arial" w:cs="Arial"/>
        </w:rPr>
        <w:t>Robinia</w:t>
      </w:r>
      <w:proofErr w:type="spellEnd"/>
      <w:r w:rsidRPr="00DF422A">
        <w:rPr>
          <w:rStyle w:val="Siln"/>
          <w:rFonts w:ascii="Arial" w:hAnsi="Arial" w:cs="Arial"/>
        </w:rPr>
        <w:t xml:space="preserve"> </w:t>
      </w:r>
      <w:proofErr w:type="spellStart"/>
      <w:r w:rsidRPr="00DF422A">
        <w:rPr>
          <w:rStyle w:val="Siln"/>
          <w:rFonts w:ascii="Arial" w:hAnsi="Arial" w:cs="Arial"/>
        </w:rPr>
        <w:t>pseudoacacia</w:t>
      </w:r>
      <w:proofErr w:type="spellEnd"/>
      <w:r w:rsidRPr="00DF422A">
        <w:rPr>
          <w:rStyle w:val="Siln"/>
          <w:rFonts w:ascii="Arial" w:hAnsi="Arial" w:cs="Arial"/>
        </w:rPr>
        <w:t>)</w:t>
      </w:r>
      <w:r w:rsidRPr="00DF422A">
        <w:rPr>
          <w:rFonts w:ascii="Arial" w:hAnsi="Arial" w:cs="Arial"/>
        </w:rPr>
        <w:t xml:space="preserve"> o průměru přibližně </w:t>
      </w:r>
      <w:r w:rsidRPr="00DF422A">
        <w:rPr>
          <w:rStyle w:val="Siln"/>
          <w:rFonts w:ascii="Arial" w:hAnsi="Arial" w:cs="Arial"/>
        </w:rPr>
        <w:t>Ø 180 mm</w:t>
      </w:r>
      <w:r w:rsidRPr="00DF422A">
        <w:rPr>
          <w:rFonts w:ascii="Arial" w:hAnsi="Arial" w:cs="Arial"/>
        </w:rPr>
        <w:t xml:space="preserve"> a výšce </w:t>
      </w:r>
      <w:r w:rsidRPr="00DF422A">
        <w:rPr>
          <w:rStyle w:val="Siln"/>
          <w:rFonts w:ascii="Arial" w:hAnsi="Arial" w:cs="Arial"/>
        </w:rPr>
        <w:t>cca 2,5 m</w:t>
      </w:r>
      <w:r w:rsidRPr="00DF422A">
        <w:rPr>
          <w:rFonts w:ascii="Arial" w:hAnsi="Arial" w:cs="Arial"/>
        </w:rPr>
        <w:t xml:space="preserve">. Dřevo je odkorněné a bez bělového dřeva, s vysokou přirozenou odolností proti povětrnostním vlivům a biologickému napadení. Akát patří mezi nejtrvanlivější evropské dřeviny vhodné pro venkovní použití. </w:t>
      </w:r>
    </w:p>
    <w:p w14:paraId="1BE692B4" w14:textId="77777777" w:rsidR="00DF422A" w:rsidRPr="00DF422A" w:rsidRDefault="00DF422A" w:rsidP="00DF422A">
      <w:pPr>
        <w:pStyle w:val="Normlnweb"/>
        <w:rPr>
          <w:rStyle w:val="relative"/>
          <w:rFonts w:ascii="Arial" w:hAnsi="Arial" w:cs="Arial"/>
        </w:rPr>
      </w:pPr>
      <w:r w:rsidRPr="00DF422A">
        <w:rPr>
          <w:rStyle w:val="Siln"/>
          <w:rFonts w:ascii="Arial" w:hAnsi="Arial" w:cs="Arial"/>
        </w:rPr>
        <w:t>Stínící plachta</w:t>
      </w:r>
      <w:r w:rsidRPr="00DF422A">
        <w:rPr>
          <w:rFonts w:ascii="Arial" w:hAnsi="Arial" w:cs="Arial"/>
        </w:rPr>
        <w:br/>
      </w:r>
      <w:proofErr w:type="spellStart"/>
      <w:r w:rsidRPr="00DF422A">
        <w:rPr>
          <w:rFonts w:ascii="Arial" w:hAnsi="Arial" w:cs="Arial"/>
        </w:rPr>
        <w:t>Plachta</w:t>
      </w:r>
      <w:proofErr w:type="spellEnd"/>
      <w:r w:rsidRPr="00DF422A">
        <w:rPr>
          <w:rFonts w:ascii="Arial" w:hAnsi="Arial" w:cs="Arial"/>
        </w:rPr>
        <w:t xml:space="preserve"> je vyrobena z </w:t>
      </w:r>
      <w:r w:rsidRPr="00DF422A">
        <w:rPr>
          <w:rStyle w:val="Siln"/>
          <w:rFonts w:ascii="Arial" w:hAnsi="Arial" w:cs="Arial"/>
        </w:rPr>
        <w:t>HDPE (</w:t>
      </w:r>
      <w:proofErr w:type="spellStart"/>
      <w:r w:rsidRPr="00DF422A">
        <w:rPr>
          <w:rStyle w:val="Siln"/>
          <w:rFonts w:ascii="Arial" w:hAnsi="Arial" w:cs="Arial"/>
        </w:rPr>
        <w:t>vysokohustotní</w:t>
      </w:r>
      <w:proofErr w:type="spellEnd"/>
      <w:r w:rsidRPr="00DF422A">
        <w:rPr>
          <w:rStyle w:val="Siln"/>
          <w:rFonts w:ascii="Arial" w:hAnsi="Arial" w:cs="Arial"/>
        </w:rPr>
        <w:t xml:space="preserve"> polyetylen)</w:t>
      </w:r>
      <w:r w:rsidRPr="00DF422A">
        <w:rPr>
          <w:rFonts w:ascii="Arial" w:hAnsi="Arial" w:cs="Arial"/>
        </w:rPr>
        <w:t xml:space="preserve"> v béžové barvě s plošnou hmotností přibližně </w:t>
      </w:r>
      <w:r w:rsidRPr="00DF422A">
        <w:rPr>
          <w:rStyle w:val="Siln"/>
          <w:rFonts w:ascii="Arial" w:hAnsi="Arial" w:cs="Arial"/>
        </w:rPr>
        <w:t>320 g/m²</w:t>
      </w:r>
      <w:r w:rsidRPr="00DF422A">
        <w:rPr>
          <w:rFonts w:ascii="Arial" w:hAnsi="Arial" w:cs="Arial"/>
        </w:rPr>
        <w:t xml:space="preserve">. Materiál je UV stabilizovaný a určený pro dlouhodobé venkovní použití. </w:t>
      </w:r>
    </w:p>
    <w:p w14:paraId="6DA160EB" w14:textId="77777777" w:rsidR="00DF422A" w:rsidRPr="00DF422A" w:rsidRDefault="00DF422A" w:rsidP="00DF422A">
      <w:pPr>
        <w:pStyle w:val="Normlnweb"/>
        <w:rPr>
          <w:rFonts w:ascii="Arial" w:hAnsi="Arial" w:cs="Arial"/>
        </w:rPr>
      </w:pPr>
      <w:r w:rsidRPr="00DF422A">
        <w:rPr>
          <w:rStyle w:val="Siln"/>
          <w:rFonts w:ascii="Arial" w:hAnsi="Arial" w:cs="Arial"/>
        </w:rPr>
        <w:t>Napínací systém</w:t>
      </w:r>
      <w:r w:rsidRPr="00DF422A">
        <w:rPr>
          <w:rFonts w:ascii="Arial" w:hAnsi="Arial" w:cs="Arial"/>
        </w:rPr>
        <w:br/>
        <w:t xml:space="preserve">Napínání plachty je řešeno pomocí </w:t>
      </w:r>
      <w:r w:rsidRPr="00DF422A">
        <w:rPr>
          <w:rStyle w:val="Siln"/>
          <w:rFonts w:ascii="Arial" w:hAnsi="Arial" w:cs="Arial"/>
        </w:rPr>
        <w:t>nylonových lan</w:t>
      </w:r>
      <w:r w:rsidRPr="00DF422A">
        <w:rPr>
          <w:rFonts w:ascii="Arial" w:hAnsi="Arial" w:cs="Arial"/>
        </w:rPr>
        <w:t>, nerezových ok a napínacích prvků, které umožňují snadné nastavení napětí plachty a její případné sejmutí.</w:t>
      </w:r>
    </w:p>
    <w:p w14:paraId="631012C7" w14:textId="77777777" w:rsidR="00DF422A" w:rsidRPr="00DF422A" w:rsidRDefault="00DF422A" w:rsidP="00DF422A">
      <w:pPr>
        <w:pStyle w:val="Normlnweb"/>
        <w:rPr>
          <w:rFonts w:ascii="Arial" w:hAnsi="Arial" w:cs="Arial"/>
        </w:rPr>
      </w:pPr>
      <w:r w:rsidRPr="00DF422A">
        <w:rPr>
          <w:rStyle w:val="Siln"/>
          <w:rFonts w:ascii="Arial" w:hAnsi="Arial" w:cs="Arial"/>
        </w:rPr>
        <w:t>Spojovací prvky</w:t>
      </w:r>
      <w:r w:rsidRPr="00DF422A">
        <w:rPr>
          <w:rFonts w:ascii="Arial" w:hAnsi="Arial" w:cs="Arial"/>
        </w:rPr>
        <w:br/>
        <w:t xml:space="preserve">Kovové prvky jsou vyrobeny z </w:t>
      </w:r>
      <w:r w:rsidRPr="00DF422A">
        <w:rPr>
          <w:rStyle w:val="Siln"/>
          <w:rFonts w:ascii="Arial" w:hAnsi="Arial" w:cs="Arial"/>
        </w:rPr>
        <w:t>nerezové nebo žárově zinkované oceli</w:t>
      </w:r>
      <w:r w:rsidRPr="00DF422A">
        <w:rPr>
          <w:rFonts w:ascii="Arial" w:hAnsi="Arial" w:cs="Arial"/>
        </w:rPr>
        <w:t>, což zajišťuje dlouhodobou ochranu proti korozi.</w:t>
      </w:r>
    </w:p>
    <w:p w14:paraId="7AAD3C6C" w14:textId="77777777" w:rsidR="00DF422A" w:rsidRPr="00DF422A" w:rsidRDefault="00DF422A" w:rsidP="00DF422A">
      <w:pPr>
        <w:rPr>
          <w:rFonts w:ascii="Arial" w:hAnsi="Arial" w:cs="Arial"/>
          <w:sz w:val="24"/>
          <w:szCs w:val="24"/>
        </w:rPr>
      </w:pPr>
      <w:r w:rsidRPr="00DF422A">
        <w:rPr>
          <w:rFonts w:ascii="Arial" w:hAnsi="Arial" w:cs="Arial"/>
          <w:sz w:val="24"/>
          <w:szCs w:val="24"/>
        </w:rPr>
        <w:pict w14:anchorId="4E083450">
          <v:rect id="_x0000_i1037" style="width:0;height:1.5pt" o:hralign="center" o:hrstd="t" o:hr="t" fillcolor="#a0a0a0" stroked="f"/>
        </w:pict>
      </w:r>
    </w:p>
    <w:p w14:paraId="62F3FD29" w14:textId="0AD93721" w:rsidR="00DF422A" w:rsidRPr="00DF422A" w:rsidRDefault="00DF422A" w:rsidP="00DF422A">
      <w:pPr>
        <w:pStyle w:val="Nadpis1"/>
        <w:rPr>
          <w:rFonts w:ascii="Arial" w:hAnsi="Arial" w:cs="Arial"/>
          <w:b/>
          <w:bCs/>
          <w:color w:val="auto"/>
          <w:sz w:val="24"/>
          <w:szCs w:val="24"/>
        </w:rPr>
      </w:pPr>
      <w:r w:rsidRPr="00DF422A">
        <w:rPr>
          <w:rFonts w:ascii="Arial" w:hAnsi="Arial" w:cs="Arial"/>
          <w:b/>
          <w:bCs/>
          <w:color w:val="auto"/>
          <w:sz w:val="24"/>
          <w:szCs w:val="24"/>
        </w:rPr>
        <w:t>Technické údaje</w:t>
      </w:r>
    </w:p>
    <w:p w14:paraId="4543E689" w14:textId="38424AB7" w:rsidR="00DF422A" w:rsidRPr="00DF422A" w:rsidRDefault="00DF422A" w:rsidP="00DF422A">
      <w:pPr>
        <w:pStyle w:val="Normlnweb"/>
        <w:rPr>
          <w:rFonts w:ascii="Arial" w:hAnsi="Arial" w:cs="Arial"/>
        </w:rPr>
      </w:pPr>
      <w:r w:rsidRPr="00DF422A">
        <w:rPr>
          <w:rFonts w:ascii="Arial" w:hAnsi="Arial" w:cs="Arial"/>
        </w:rPr>
        <w:t xml:space="preserve">Rozměry konstrukce (D × Š × V): </w:t>
      </w:r>
      <w:r w:rsidRPr="00DF422A">
        <w:rPr>
          <w:rStyle w:val="Siln"/>
          <w:rFonts w:ascii="Arial" w:hAnsi="Arial" w:cs="Arial"/>
        </w:rPr>
        <w:t>4168 × 4678 × 2500 mm</w:t>
      </w:r>
      <w:r w:rsidRPr="00DF422A">
        <w:rPr>
          <w:rFonts w:ascii="Arial" w:hAnsi="Arial" w:cs="Arial"/>
        </w:rPr>
        <w:br/>
        <w:t xml:space="preserve">Věkové určení: </w:t>
      </w:r>
      <w:r w:rsidRPr="00DF422A">
        <w:rPr>
          <w:rStyle w:val="Siln"/>
          <w:rFonts w:ascii="Arial" w:hAnsi="Arial" w:cs="Arial"/>
        </w:rPr>
        <w:t>bez omezení</w:t>
      </w:r>
      <w:r w:rsidRPr="00DF422A">
        <w:rPr>
          <w:rFonts w:ascii="Arial" w:hAnsi="Arial" w:cs="Arial"/>
        </w:rPr>
        <w:br/>
        <w:t xml:space="preserve">Kapacita: </w:t>
      </w:r>
      <w:r w:rsidRPr="00DF422A">
        <w:rPr>
          <w:rStyle w:val="Siln"/>
          <w:rFonts w:ascii="Arial" w:hAnsi="Arial" w:cs="Arial"/>
        </w:rPr>
        <w:t>není stanovena</w:t>
      </w:r>
      <w:r w:rsidRPr="00DF422A">
        <w:rPr>
          <w:rFonts w:ascii="Arial" w:hAnsi="Arial" w:cs="Arial"/>
        </w:rPr>
        <w:br/>
        <w:t xml:space="preserve">Maximální výška pádu: </w:t>
      </w:r>
      <w:r w:rsidRPr="00DF422A">
        <w:rPr>
          <w:rStyle w:val="Siln"/>
          <w:rFonts w:ascii="Arial" w:hAnsi="Arial" w:cs="Arial"/>
        </w:rPr>
        <w:t>0,00 m</w:t>
      </w:r>
      <w:r w:rsidRPr="00DF422A">
        <w:rPr>
          <w:rFonts w:ascii="Arial" w:hAnsi="Arial" w:cs="Arial"/>
        </w:rPr>
        <w:br/>
        <w:t xml:space="preserve">Rozměr bezpečnostní plochy: </w:t>
      </w:r>
      <w:r w:rsidRPr="00DF422A">
        <w:rPr>
          <w:rStyle w:val="Siln"/>
          <w:rFonts w:ascii="Arial" w:hAnsi="Arial" w:cs="Arial"/>
        </w:rPr>
        <w:t>není stanovena</w:t>
      </w:r>
      <w:r w:rsidRPr="00DF422A">
        <w:rPr>
          <w:rFonts w:ascii="Arial" w:hAnsi="Arial" w:cs="Arial"/>
        </w:rPr>
        <w:br/>
        <w:t xml:space="preserve">Hloubka založení: </w:t>
      </w:r>
      <w:r w:rsidRPr="00DF422A">
        <w:rPr>
          <w:rStyle w:val="Siln"/>
          <w:rFonts w:ascii="Arial" w:hAnsi="Arial" w:cs="Arial"/>
        </w:rPr>
        <w:t>cca 100 cm</w:t>
      </w:r>
      <w:r w:rsidRPr="00DF422A">
        <w:rPr>
          <w:rFonts w:ascii="Arial" w:hAnsi="Arial" w:cs="Arial"/>
        </w:rPr>
        <w:br/>
        <w:t xml:space="preserve">Hmotnost konstrukce: </w:t>
      </w:r>
      <w:r w:rsidRPr="00DF422A">
        <w:rPr>
          <w:rStyle w:val="Siln"/>
          <w:rFonts w:ascii="Arial" w:hAnsi="Arial" w:cs="Arial"/>
        </w:rPr>
        <w:t>cca 180 kg</w:t>
      </w:r>
      <w:r w:rsidRPr="00DF422A">
        <w:rPr>
          <w:rFonts w:ascii="Arial" w:hAnsi="Arial" w:cs="Arial"/>
        </w:rPr>
        <w:br/>
        <w:t xml:space="preserve">Recyklovaný materiál: </w:t>
      </w:r>
      <w:r w:rsidRPr="00DF422A">
        <w:rPr>
          <w:rStyle w:val="Siln"/>
          <w:rFonts w:ascii="Arial" w:hAnsi="Arial" w:cs="Arial"/>
        </w:rPr>
        <w:t>cca 0 %</w:t>
      </w:r>
    </w:p>
    <w:p w14:paraId="58EFEB09" w14:textId="77777777" w:rsidR="00DF422A" w:rsidRPr="00DF422A" w:rsidRDefault="00DF422A" w:rsidP="00DF422A">
      <w:pPr>
        <w:pStyle w:val="Normlnweb"/>
        <w:rPr>
          <w:rFonts w:ascii="Arial" w:hAnsi="Arial" w:cs="Arial"/>
        </w:rPr>
      </w:pPr>
      <w:r w:rsidRPr="00DF422A">
        <w:rPr>
          <w:rFonts w:ascii="Arial" w:hAnsi="Arial" w:cs="Arial"/>
        </w:rPr>
        <w:t>Konstrukce je určena pro instalaci do betonových základů dle pokynů výrobce.</w:t>
      </w:r>
    </w:p>
    <w:p w14:paraId="744FE97E" w14:textId="2F2CED6A" w:rsidR="0096656C" w:rsidRPr="0096656C" w:rsidRDefault="0096656C" w:rsidP="00B868A3">
      <w:pPr>
        <w:pStyle w:val="Normlnweb"/>
        <w:rPr>
          <w:rFonts w:ascii="Arial" w:hAnsi="Arial" w:cs="Arial"/>
        </w:rPr>
      </w:pPr>
    </w:p>
    <w:p w14:paraId="00062F90" w14:textId="5DE5C86F" w:rsidR="00BA3605" w:rsidRPr="001C6C3F" w:rsidRDefault="00B868A3" w:rsidP="001C6C3F">
      <w:pPr>
        <w:pStyle w:val="Normlnweb"/>
        <w:rPr>
          <w:rFonts w:ascii="Arial" w:hAnsi="Arial" w:cs="Arial"/>
        </w:rPr>
      </w:pPr>
      <w:r w:rsidRPr="00B16026">
        <w:rPr>
          <w:noProof/>
        </w:rPr>
        <mc:AlternateContent>
          <mc:Choice Requires="wps">
            <w:drawing>
              <wp:anchor distT="0" distB="0" distL="114300" distR="114300" simplePos="0" relativeHeight="251660288" behindDoc="0" locked="0" layoutInCell="1" allowOverlap="1" wp14:anchorId="5FEA166F" wp14:editId="15A0AB85">
                <wp:simplePos x="0" y="0"/>
                <wp:positionH relativeFrom="margin">
                  <wp:posOffset>2453005</wp:posOffset>
                </wp:positionH>
                <wp:positionV relativeFrom="paragraph">
                  <wp:posOffset>1977016</wp:posOffset>
                </wp:positionV>
                <wp:extent cx="428625" cy="701057"/>
                <wp:effectExtent l="0" t="0" r="47625" b="22860"/>
                <wp:wrapNone/>
                <wp:docPr id="3" name="Volný tvar: obrazec 3"/>
                <wp:cNvGraphicFramePr/>
                <a:graphic xmlns:a="http://schemas.openxmlformats.org/drawingml/2006/main">
                  <a:graphicData uri="http://schemas.microsoft.com/office/word/2010/wordprocessingShape">
                    <wps:wsp>
                      <wps:cNvSpPr/>
                      <wps:spPr>
                        <a:xfrm>
                          <a:off x="0" y="0"/>
                          <a:ext cx="428625" cy="701057"/>
                        </a:xfrm>
                        <a:custGeom>
                          <a:avLst/>
                          <a:gdLst>
                            <a:gd name="connsiteX0" fmla="*/ 0 w 974034"/>
                            <a:gd name="connsiteY0" fmla="*/ 407504 h 407504"/>
                            <a:gd name="connsiteX1" fmla="*/ 0 w 974034"/>
                            <a:gd name="connsiteY1" fmla="*/ 407504 h 407504"/>
                            <a:gd name="connsiteX2" fmla="*/ 9939 w 974034"/>
                            <a:gd name="connsiteY2" fmla="*/ 258417 h 407504"/>
                            <a:gd name="connsiteX3" fmla="*/ 79513 w 974034"/>
                            <a:gd name="connsiteY3" fmla="*/ 129209 h 407504"/>
                            <a:gd name="connsiteX4" fmla="*/ 139147 w 974034"/>
                            <a:gd name="connsiteY4" fmla="*/ 89452 h 407504"/>
                            <a:gd name="connsiteX5" fmla="*/ 208721 w 974034"/>
                            <a:gd name="connsiteY5" fmla="*/ 59635 h 407504"/>
                            <a:gd name="connsiteX6" fmla="*/ 288234 w 974034"/>
                            <a:gd name="connsiteY6" fmla="*/ 19878 h 407504"/>
                            <a:gd name="connsiteX7" fmla="*/ 427382 w 974034"/>
                            <a:gd name="connsiteY7" fmla="*/ 0 h 407504"/>
                            <a:gd name="connsiteX8" fmla="*/ 586408 w 974034"/>
                            <a:gd name="connsiteY8" fmla="*/ 9939 h 407504"/>
                            <a:gd name="connsiteX9" fmla="*/ 636104 w 974034"/>
                            <a:gd name="connsiteY9" fmla="*/ 19878 h 407504"/>
                            <a:gd name="connsiteX10" fmla="*/ 685800 w 974034"/>
                            <a:gd name="connsiteY10" fmla="*/ 39756 h 407504"/>
                            <a:gd name="connsiteX11" fmla="*/ 884582 w 974034"/>
                            <a:gd name="connsiteY11" fmla="*/ 49695 h 407504"/>
                            <a:gd name="connsiteX12" fmla="*/ 914400 w 974034"/>
                            <a:gd name="connsiteY12" fmla="*/ 69574 h 407504"/>
                            <a:gd name="connsiteX13" fmla="*/ 924339 w 974034"/>
                            <a:gd name="connsiteY13" fmla="*/ 99391 h 407504"/>
                            <a:gd name="connsiteX14" fmla="*/ 974034 w 974034"/>
                            <a:gd name="connsiteY14" fmla="*/ 208722 h 407504"/>
                            <a:gd name="connsiteX15" fmla="*/ 954156 w 974034"/>
                            <a:gd name="connsiteY15" fmla="*/ 238539 h 407504"/>
                            <a:gd name="connsiteX16" fmla="*/ 904460 w 974034"/>
                            <a:gd name="connsiteY16" fmla="*/ 248478 h 407504"/>
                            <a:gd name="connsiteX17" fmla="*/ 834887 w 974034"/>
                            <a:gd name="connsiteY17" fmla="*/ 258417 h 407504"/>
                            <a:gd name="connsiteX18" fmla="*/ 357808 w 974034"/>
                            <a:gd name="connsiteY18" fmla="*/ 268356 h 407504"/>
                            <a:gd name="connsiteX19" fmla="*/ 129208 w 974034"/>
                            <a:gd name="connsiteY19" fmla="*/ 288235 h 407504"/>
                            <a:gd name="connsiteX20" fmla="*/ 79513 w 974034"/>
                            <a:gd name="connsiteY20" fmla="*/ 308113 h 407504"/>
                            <a:gd name="connsiteX21" fmla="*/ 39756 w 974034"/>
                            <a:gd name="connsiteY21" fmla="*/ 327991 h 407504"/>
                            <a:gd name="connsiteX22" fmla="*/ 19878 w 974034"/>
                            <a:gd name="connsiteY22" fmla="*/ 327991 h 4075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74034" h="407504">
                              <a:moveTo>
                                <a:pt x="0" y="407504"/>
                              </a:moveTo>
                              <a:lnTo>
                                <a:pt x="0" y="407504"/>
                              </a:lnTo>
                              <a:cubicBezTo>
                                <a:pt x="3313" y="357808"/>
                                <a:pt x="-219" y="307176"/>
                                <a:pt x="9939" y="258417"/>
                              </a:cubicBezTo>
                              <a:cubicBezTo>
                                <a:pt x="15061" y="233833"/>
                                <a:pt x="51115" y="154451"/>
                                <a:pt x="79513" y="129209"/>
                              </a:cubicBezTo>
                              <a:cubicBezTo>
                                <a:pt x="97369" y="113337"/>
                                <a:pt x="118112" y="100779"/>
                                <a:pt x="139147" y="89452"/>
                              </a:cubicBezTo>
                              <a:cubicBezTo>
                                <a:pt x="161362" y="77490"/>
                                <a:pt x="186570" y="71717"/>
                                <a:pt x="208721" y="59635"/>
                              </a:cubicBezTo>
                              <a:cubicBezTo>
                                <a:pt x="271882" y="25184"/>
                                <a:pt x="222119" y="30897"/>
                                <a:pt x="288234" y="19878"/>
                              </a:cubicBezTo>
                              <a:cubicBezTo>
                                <a:pt x="334450" y="12175"/>
                                <a:pt x="427382" y="0"/>
                                <a:pt x="427382" y="0"/>
                              </a:cubicBezTo>
                              <a:cubicBezTo>
                                <a:pt x="480391" y="3313"/>
                                <a:pt x="533535" y="4904"/>
                                <a:pt x="586408" y="9939"/>
                              </a:cubicBezTo>
                              <a:cubicBezTo>
                                <a:pt x="603225" y="11541"/>
                                <a:pt x="619923" y="15024"/>
                                <a:pt x="636104" y="19878"/>
                              </a:cubicBezTo>
                              <a:cubicBezTo>
                                <a:pt x="653193" y="25005"/>
                                <a:pt x="668086" y="37630"/>
                                <a:pt x="685800" y="39756"/>
                              </a:cubicBezTo>
                              <a:cubicBezTo>
                                <a:pt x="751671" y="47660"/>
                                <a:pt x="818321" y="46382"/>
                                <a:pt x="884582" y="49695"/>
                              </a:cubicBezTo>
                              <a:cubicBezTo>
                                <a:pt x="894521" y="56321"/>
                                <a:pt x="906938" y="60246"/>
                                <a:pt x="914400" y="69574"/>
                              </a:cubicBezTo>
                              <a:cubicBezTo>
                                <a:pt x="920945" y="77755"/>
                                <a:pt x="920004" y="89853"/>
                                <a:pt x="924339" y="99391"/>
                              </a:cubicBezTo>
                              <a:cubicBezTo>
                                <a:pt x="979889" y="221603"/>
                                <a:pt x="950797" y="139008"/>
                                <a:pt x="974034" y="208722"/>
                              </a:cubicBezTo>
                              <a:cubicBezTo>
                                <a:pt x="967408" y="218661"/>
                                <a:pt x="964527" y="232613"/>
                                <a:pt x="954156" y="238539"/>
                              </a:cubicBezTo>
                              <a:cubicBezTo>
                                <a:pt x="939488" y="246920"/>
                                <a:pt x="921124" y="245701"/>
                                <a:pt x="904460" y="248478"/>
                              </a:cubicBezTo>
                              <a:cubicBezTo>
                                <a:pt x="881352" y="252329"/>
                                <a:pt x="858298" y="257566"/>
                                <a:pt x="834887" y="258417"/>
                              </a:cubicBezTo>
                              <a:cubicBezTo>
                                <a:pt x="675931" y="264197"/>
                                <a:pt x="516834" y="265043"/>
                                <a:pt x="357808" y="268356"/>
                              </a:cubicBezTo>
                              <a:cubicBezTo>
                                <a:pt x="318602" y="270534"/>
                                <a:pt x="193187" y="269041"/>
                                <a:pt x="129208" y="288235"/>
                              </a:cubicBezTo>
                              <a:cubicBezTo>
                                <a:pt x="112119" y="293362"/>
                                <a:pt x="95816" y="300867"/>
                                <a:pt x="79513" y="308113"/>
                              </a:cubicBezTo>
                              <a:cubicBezTo>
                                <a:pt x="65974" y="314130"/>
                                <a:pt x="53812" y="323306"/>
                                <a:pt x="39756" y="327991"/>
                              </a:cubicBezTo>
                              <a:cubicBezTo>
                                <a:pt x="33470" y="330086"/>
                                <a:pt x="26504" y="327991"/>
                                <a:pt x="19878" y="327991"/>
                              </a:cubicBezTo>
                            </a:path>
                          </a:pathLst>
                        </a:cu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917C8" id="Volný tvar: obrazec 3" o:spid="_x0000_s1026" style="position:absolute;margin-left:193.15pt;margin-top:155.65pt;width:33.75pt;height:55.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974034,407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j5o7gcAAJYeAAAOAAAAZHJzL2Uyb0RvYy54bWysWcuO3DYW3QeYfxC0DBCXSIqvhsuBx4EH&#10;AQzHiJ3HLNUqVVcBKqlGUj/sf8tqfmwOL6UqsuNA0iCbbqmocw95eZ/ky++fTnXyUHX9sW22KXuR&#10;pUnVlO3u2Nxt018+vf3OpEk/FM2uqNum2qafqz79/tU/vnn5eL6peHto613VJRDS9DeP5216GIbz&#10;zWbTl4fqVPQv2nPVYHDfdqdiwGt3t9l1xSOkn+oNzzK1eWy73blry6rv8esPfjB9RfL3+6ocftrv&#10;+2pI6m2KuQ30t6O/t+7v5tXL4uauK86HYzlOo/g/ZnEqjg1IL6J+KIYiue+OfxJ1OpZd27f74UXZ&#10;njbtfn8sK1oDVsOyZ6v5eCjOFa0FyunPFzX1f5/Y8v3Dhy457rapSJOmOGGLfm3r5r9/JMND0d0k&#10;7W1XfKnKRDhNPZ77GwA+nj9041uPR7fsp313cv+xoOSJtPv5ot3qaUhK/Jhzo7hMkxJDGouV2snc&#10;XMHlfT/8q2pJUPHwrh/85uzwRKrdjRMs26bpj0P1OzZ0f6qxX99ukix5TKzOM5GPe/r863+HX+eZ&#10;llmeHBL/8BeQ39kqgvDrhQQ8ILBW2NlFhAAuTc707CKwsRctaSuZmCUJEYxbntlZkjwgYcKyXM+y&#10;hBBjc8lnSWA8l5XwzGjOZklCiLRKyFkSFZIYw0U+SxJCmDXazJLogCTnWhg+SxJCslkChN2LqqRR&#10;eWZmCUII2eKcd9iAQwnF4FBzPhhClmmKhW6rjDTZvKdHGGG1VLP6YqHzGpPLBTsSYXKr7LxxsdB/&#10;4SX5ktWEGJDoBXEr9GDLc7EgsrAIg1jE5pUWurAPvrMWwEIMOfG837PQi63MGTZ0ztIiDBdGQgVz&#10;Bs1CR7ZZnqsFthZieG7yBd7PQl82IjdmPlpGmIWRn4UuLaQ2C6JAhOHKiCXOE7m1Sxjz0YaFGO7i&#10;7Lz38DAWLEtlEURkhiH9zZkBD2OBDx9z1hZDuLYLvIeHfu2D4SxNCBF/pkExdTeVS8VhqqDKp2Ys&#10;ofCUFK4yz6hYPbe9q9bCegq12fSKgsnXZ0C5+msGDKWFYLYKjHWFYL4KjMAVgqlUhSaWTRvhKART&#10;9bgYjLgUguWqaSNwhGC1CowIEoKnUnrZmhEWQrBZxQy/DcF2Fdhl5hCN91U29tzI1lmZy74R+zo7&#10;cxkygq+zNJf5Ivg6W3MJLYKvszaX2yL4Ontz6SeCr7M4l1Ui+Dqbc8kigq+zOpcEQjje11idC+4R&#10;fJ3VuTgfwSOr87FmjM8dzivcSUVNJxVDmuCkoksTnFTcuhkXN+dicGF9ekwet+nY9CYHdNjU1VJo&#10;P7UP1aeWvhuuHfm12wXt9ZO6mfl0+qC8vz2W/6y+hJ8LMfqFLzDGeRLpd3zcOJFppsngsAQacg0G&#10;qcWXMtN+RPK/xsZkpvx2cCGMIA+cZErGRidhMs8l7dI0RtUCEfqGdjGh1UL5maJ0EILMfhLKGOoJ&#10;v7ssy7Qmq7wMUhdMlNTdLmZkignlpWqd2/GMyquNGSW1t2ZoFE7prYJU6jtiIqROdzEh1wz117gb&#10;zIwHKJ6Qc84um2hsTEjdsVeq63oXEwqB7fGrYJxpCmST2nw3TEKjlT//3fnNrLXkJsMukDAy00Bb&#10;UggpfEiFjqM1+36ZUGSmQC1iU5ng7oALzg5DzCP7U8xa7vMHTJhHfL539rhVelRSMOuFcpllkR6V&#10;QrXvY77QSkS69G20V4vrjhdvnJZMaa/PXCsVCTXMiDFS5goHGqFp+oaaCKlPXkxInuMJpXLigx20&#10;mbLC5xUFjcbhhVprIqSOeTGhO+zK/R5qrWWkUoxlsBS3v8aioYwmQ002jTmbuWSIWRO12hozhkLO&#10;YEKRVJlp+BxZlLBZRi42ecoU+DEd30cvX6TCQanXHEdEQUAN1apwFOc5ueCIRdEgNd80Id9TL+cU&#10;Fn2uR+YKqozEIsjAJ9w6eY4AF0+IGvFx0PXXizmNYUJOgQ2LieIzjpK4HSck4QSR/fim3HPSKeti&#10;TqWlFWOGUjmLIybcB5K9WIUD6Ei3Y/4kJVDfvZhTYBOzcZ06k9MR+JgyMB0z7qdCpIt0S8lwVAL1&#10;4Is5sWFTYuBWuIQV2pA0Y70pYLQqyhrXTOzb8cWMSsLiSXeC5SyOaFKYMREL1AVZtJfUwXscdcyL&#10;CZGmxlwLkS6YBivkbvueCZ0ck3r5Z2PPEgheXSlHieVS09E31yuQvq2Pu7fHunZVHF2IVW/qLnko&#10;UCDe3k0RJvqqpkY9+mkJEMQOuXH3O/5Gh56Gz3XluOvm52qPOyIcFXAqLp/JLMqyagbmhw7FrvJz&#10;REbKyMsh/oKgFZNAJ3mP1V1kjwLczd91oZNsqB5ixu8dtKLLvQvYH2hcaPwMYvAFQcxtM1zAp2PT&#10;dl9bWY1Vjcz++0lJXjVOS7ft7jNu0LrWXy325/LtseuHd0U/fCg63E2hzsH96PAT/uzrFgU7KnN6&#10;SpND23352u/ue1zxYTRNHnE3uU37/9wXXZUm9Y8NLv/o4BgtAr0gXrr+pgtHbsOR5v70poXNIChh&#10;dvTovh/q6XHftaffcI362rFiqGhKcOMgaOimlzcD3jGEi9iyev2annGBCdN913w8l0640+oZK//0&#10;9FvRnRP3uE0HXP69b6d7zOJmutbDXl6/dcimfX0/tPuju/MjO/R6HV9w+Un7P17UutvV8J2+ul4n&#10;v/ofAAAA//8DAFBLAwQUAAYACAAAACEAZb6tA+AAAAALAQAADwAAAGRycy9kb3ducmV2LnhtbEyP&#10;QUvDQBCF74L/YRnBm92k0VpiNkUECxZRrIJ422Sn2ZDsbMhu2vjvHU96e495vPlesZldL444htaT&#10;gnSRgECqvWmpUfDx/ni1BhGiJqN7T6jgGwNsyvOzQufGn+gNj/vYCC6hkGsFNsYhlzLUFp0OCz8g&#10;8e3gR6cj27GRZtQnLne9XCbJSjrdEn+wesAHi3W3n5yCVz0dkqHadvHl6bnb2e3nV7bLlLq8mO/v&#10;QESc418YfvEZHUpmqvxEJoheQbZeZRxlkaYsOHF9k/GYisUyvQVZFvL/hvIHAAD//wMAUEsBAi0A&#10;FAAGAAgAAAAhALaDOJL+AAAA4QEAABMAAAAAAAAAAAAAAAAAAAAAAFtDb250ZW50X1R5cGVzXS54&#10;bWxQSwECLQAUAAYACAAAACEAOP0h/9YAAACUAQAACwAAAAAAAAAAAAAAAAAvAQAAX3JlbHMvLnJl&#10;bHNQSwECLQAUAAYACAAAACEAnNo+aO4HAACWHgAADgAAAAAAAAAAAAAAAAAuAgAAZHJzL2Uyb0Rv&#10;Yy54bWxQSwECLQAUAAYACAAAACEAZb6tA+AAAAALAQAADwAAAAAAAAAAAAAAAABICgAAZHJzL2Rv&#10;d25yZXYueG1sUEsFBgAAAAAEAAQA8wAAAFULAAAAAA==&#10;" path="m,407504r,c3313,357808,-219,307176,9939,258417,15061,233833,51115,154451,79513,129209v17856,-15872,38599,-28430,59634,-39757c161362,77490,186570,71717,208721,59635,271882,25184,222119,30897,288234,19878,334450,12175,427382,,427382,v53009,3313,106153,4904,159026,9939c603225,11541,619923,15024,636104,19878v17089,5127,31982,17752,49696,19878c751671,47660,818321,46382,884582,49695v9939,6626,22356,10551,29818,19879c920945,77755,920004,89853,924339,99391v55550,122212,26458,39617,49695,109331c967408,218661,964527,232613,954156,238539v-14668,8381,-33032,7162,-49696,9939c881352,252329,858298,257566,834887,258417v-158956,5780,-318053,6626,-477079,9939c318602,270534,193187,269041,129208,288235v-17089,5127,-33392,12632,-49695,19878c65974,314130,53812,323306,39756,327991v-6286,2095,-13252,,-19878,e" fillcolor="white [3212]" strokecolor="white [3212]" strokeweight="1pt">
                <v:stroke joinstyle="miter"/>
                <v:path arrowok="t" o:connecttype="custom" o:connectlocs="0,701057;0,701057;4374,444572;34990,222287;61232,153890;91848,102594;126838,34197;188070,0;258050,17099;279918,34197;301787,68395;389262,85494;402383,119693;406757,170989;428625,359079;419878,410375;398009,427474;367393,444572;157454,461671;56858,495870;34990,530068;17495,564265;8747,564265" o:connectangles="0,0,0,0,0,0,0,0,0,0,0,0,0,0,0,0,0,0,0,0,0,0,0"/>
                <w10:wrap anchorx="margin"/>
              </v:shape>
            </w:pict>
          </mc:Fallback>
        </mc:AlternateContent>
      </w:r>
    </w:p>
    <w:sectPr w:rsidR="00BA3605" w:rsidRPr="001C6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AC8E" w14:textId="77777777" w:rsidR="00D76ADA" w:rsidRDefault="00D76ADA" w:rsidP="00D76ADA">
      <w:pPr>
        <w:spacing w:after="0" w:line="240" w:lineRule="auto"/>
      </w:pPr>
      <w:r>
        <w:separator/>
      </w:r>
    </w:p>
  </w:endnote>
  <w:endnote w:type="continuationSeparator" w:id="0">
    <w:p w14:paraId="3E184A11" w14:textId="77777777" w:rsidR="00D76ADA" w:rsidRDefault="00D76ADA" w:rsidP="00D76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E4BF5" w14:textId="77777777" w:rsidR="00D76ADA" w:rsidRDefault="00D76ADA" w:rsidP="00D76ADA">
      <w:pPr>
        <w:spacing w:after="0" w:line="240" w:lineRule="auto"/>
      </w:pPr>
      <w:r>
        <w:separator/>
      </w:r>
    </w:p>
  </w:footnote>
  <w:footnote w:type="continuationSeparator" w:id="0">
    <w:p w14:paraId="481E7EC9" w14:textId="77777777" w:rsidR="00D76ADA" w:rsidRDefault="00D76ADA" w:rsidP="00D76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365D5"/>
    <w:multiLevelType w:val="multilevel"/>
    <w:tmpl w:val="F74A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103F34"/>
    <w:multiLevelType w:val="multilevel"/>
    <w:tmpl w:val="FDAC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2F1"/>
    <w:rsid w:val="001C6C3F"/>
    <w:rsid w:val="00244C4D"/>
    <w:rsid w:val="002F52AA"/>
    <w:rsid w:val="00417C27"/>
    <w:rsid w:val="006D4932"/>
    <w:rsid w:val="006F3D26"/>
    <w:rsid w:val="007E701B"/>
    <w:rsid w:val="008232F1"/>
    <w:rsid w:val="00856133"/>
    <w:rsid w:val="00877DBF"/>
    <w:rsid w:val="00884F18"/>
    <w:rsid w:val="0096656C"/>
    <w:rsid w:val="009D65D0"/>
    <w:rsid w:val="00A42611"/>
    <w:rsid w:val="00B16026"/>
    <w:rsid w:val="00B3102E"/>
    <w:rsid w:val="00B868A3"/>
    <w:rsid w:val="00BA3605"/>
    <w:rsid w:val="00BC2C29"/>
    <w:rsid w:val="00CF5BC1"/>
    <w:rsid w:val="00D53FB4"/>
    <w:rsid w:val="00D72055"/>
    <w:rsid w:val="00D76ADA"/>
    <w:rsid w:val="00DE42C5"/>
    <w:rsid w:val="00DF422A"/>
    <w:rsid w:val="00E36CD0"/>
    <w:rsid w:val="00E87C07"/>
    <w:rsid w:val="00E9077E"/>
    <w:rsid w:val="00EA2A01"/>
    <w:rsid w:val="00EA57D9"/>
    <w:rsid w:val="00EE112E"/>
    <w:rsid w:val="00F20E47"/>
    <w:rsid w:val="00F35DE8"/>
    <w:rsid w:val="00F45481"/>
    <w:rsid w:val="00FF51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412C4EB"/>
  <w15:chartTrackingRefBased/>
  <w15:docId w15:val="{3EE59E95-530F-4999-84D8-F34710AE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1C6C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B310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link w:val="Nadpis3Char"/>
    <w:uiPriority w:val="9"/>
    <w:qFormat/>
    <w:rsid w:val="008232F1"/>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link w:val="Nadpis4Char"/>
    <w:uiPriority w:val="9"/>
    <w:qFormat/>
    <w:rsid w:val="008232F1"/>
    <w:pPr>
      <w:spacing w:before="100" w:beforeAutospacing="1" w:after="100" w:afterAutospacing="1" w:line="240" w:lineRule="auto"/>
      <w:outlineLvl w:val="3"/>
    </w:pPr>
    <w:rPr>
      <w:rFonts w:ascii="Times New Roman" w:eastAsia="Times New Roman" w:hAnsi="Times New Roman" w:cs="Times New Roman"/>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8232F1"/>
    <w:rPr>
      <w:rFonts w:ascii="Times New Roman" w:eastAsia="Times New Roman" w:hAnsi="Times New Roman" w:cs="Times New Roman"/>
      <w:b/>
      <w:bCs/>
      <w:sz w:val="27"/>
      <w:szCs w:val="27"/>
      <w:lang w:eastAsia="cs-CZ"/>
    </w:rPr>
  </w:style>
  <w:style w:type="character" w:customStyle="1" w:styleId="Nadpis4Char">
    <w:name w:val="Nadpis 4 Char"/>
    <w:basedOn w:val="Standardnpsmoodstavce"/>
    <w:link w:val="Nadpis4"/>
    <w:uiPriority w:val="9"/>
    <w:rsid w:val="008232F1"/>
    <w:rPr>
      <w:rFonts w:ascii="Times New Roman" w:eastAsia="Times New Roman" w:hAnsi="Times New Roman" w:cs="Times New Roman"/>
      <w:b/>
      <w:bCs/>
      <w:sz w:val="24"/>
      <w:szCs w:val="24"/>
      <w:lang w:eastAsia="cs-CZ"/>
    </w:rPr>
  </w:style>
  <w:style w:type="paragraph" w:styleId="Normlnweb">
    <w:name w:val="Normal (Web)"/>
    <w:basedOn w:val="Normln"/>
    <w:uiPriority w:val="99"/>
    <w:unhideWhenUsed/>
    <w:rsid w:val="008232F1"/>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8232F1"/>
    <w:rPr>
      <w:b/>
      <w:bCs/>
    </w:rPr>
  </w:style>
  <w:style w:type="character" w:styleId="Zdraznn">
    <w:name w:val="Emphasis"/>
    <w:basedOn w:val="Standardnpsmoodstavce"/>
    <w:uiPriority w:val="20"/>
    <w:qFormat/>
    <w:rsid w:val="008232F1"/>
    <w:rPr>
      <w:i/>
      <w:iCs/>
    </w:rPr>
  </w:style>
  <w:style w:type="paragraph" w:styleId="Zhlav">
    <w:name w:val="header"/>
    <w:basedOn w:val="Normln"/>
    <w:link w:val="ZhlavChar"/>
    <w:uiPriority w:val="99"/>
    <w:unhideWhenUsed/>
    <w:rsid w:val="00D76AD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76ADA"/>
  </w:style>
  <w:style w:type="paragraph" w:styleId="Zpat">
    <w:name w:val="footer"/>
    <w:basedOn w:val="Normln"/>
    <w:link w:val="ZpatChar"/>
    <w:uiPriority w:val="99"/>
    <w:unhideWhenUsed/>
    <w:rsid w:val="00D76ADA"/>
    <w:pPr>
      <w:tabs>
        <w:tab w:val="center" w:pos="4536"/>
        <w:tab w:val="right" w:pos="9072"/>
      </w:tabs>
      <w:spacing w:after="0" w:line="240" w:lineRule="auto"/>
    </w:pPr>
  </w:style>
  <w:style w:type="character" w:customStyle="1" w:styleId="ZpatChar">
    <w:name w:val="Zápatí Char"/>
    <w:basedOn w:val="Standardnpsmoodstavce"/>
    <w:link w:val="Zpat"/>
    <w:uiPriority w:val="99"/>
    <w:rsid w:val="00D76ADA"/>
  </w:style>
  <w:style w:type="character" w:customStyle="1" w:styleId="Nadpis2Char">
    <w:name w:val="Nadpis 2 Char"/>
    <w:basedOn w:val="Standardnpsmoodstavce"/>
    <w:link w:val="Nadpis2"/>
    <w:uiPriority w:val="9"/>
    <w:semiHidden/>
    <w:rsid w:val="00B3102E"/>
    <w:rPr>
      <w:rFonts w:asciiTheme="majorHAnsi" w:eastAsiaTheme="majorEastAsia" w:hAnsiTheme="majorHAnsi" w:cstheme="majorBidi"/>
      <w:color w:val="2F5496" w:themeColor="accent1" w:themeShade="BF"/>
      <w:sz w:val="26"/>
      <w:szCs w:val="26"/>
    </w:rPr>
  </w:style>
  <w:style w:type="character" w:customStyle="1" w:styleId="relative">
    <w:name w:val="relative"/>
    <w:basedOn w:val="Standardnpsmoodstavce"/>
    <w:rsid w:val="00B3102E"/>
  </w:style>
  <w:style w:type="paragraph" w:customStyle="1" w:styleId="not-prose">
    <w:name w:val="not-prose"/>
    <w:basedOn w:val="Normln"/>
    <w:rsid w:val="00B3102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1C6C3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7077">
      <w:bodyDiv w:val="1"/>
      <w:marLeft w:val="0"/>
      <w:marRight w:val="0"/>
      <w:marTop w:val="0"/>
      <w:marBottom w:val="0"/>
      <w:divBdr>
        <w:top w:val="none" w:sz="0" w:space="0" w:color="auto"/>
        <w:left w:val="none" w:sz="0" w:space="0" w:color="auto"/>
        <w:bottom w:val="none" w:sz="0" w:space="0" w:color="auto"/>
        <w:right w:val="none" w:sz="0" w:space="0" w:color="auto"/>
      </w:divBdr>
    </w:div>
    <w:div w:id="74010785">
      <w:bodyDiv w:val="1"/>
      <w:marLeft w:val="0"/>
      <w:marRight w:val="0"/>
      <w:marTop w:val="0"/>
      <w:marBottom w:val="0"/>
      <w:divBdr>
        <w:top w:val="none" w:sz="0" w:space="0" w:color="auto"/>
        <w:left w:val="none" w:sz="0" w:space="0" w:color="auto"/>
        <w:bottom w:val="none" w:sz="0" w:space="0" w:color="auto"/>
        <w:right w:val="none" w:sz="0" w:space="0" w:color="auto"/>
      </w:divBdr>
    </w:div>
    <w:div w:id="81683329">
      <w:bodyDiv w:val="1"/>
      <w:marLeft w:val="0"/>
      <w:marRight w:val="0"/>
      <w:marTop w:val="0"/>
      <w:marBottom w:val="0"/>
      <w:divBdr>
        <w:top w:val="none" w:sz="0" w:space="0" w:color="auto"/>
        <w:left w:val="none" w:sz="0" w:space="0" w:color="auto"/>
        <w:bottom w:val="none" w:sz="0" w:space="0" w:color="auto"/>
        <w:right w:val="none" w:sz="0" w:space="0" w:color="auto"/>
      </w:divBdr>
    </w:div>
    <w:div w:id="180554525">
      <w:bodyDiv w:val="1"/>
      <w:marLeft w:val="0"/>
      <w:marRight w:val="0"/>
      <w:marTop w:val="0"/>
      <w:marBottom w:val="0"/>
      <w:divBdr>
        <w:top w:val="none" w:sz="0" w:space="0" w:color="auto"/>
        <w:left w:val="none" w:sz="0" w:space="0" w:color="auto"/>
        <w:bottom w:val="none" w:sz="0" w:space="0" w:color="auto"/>
        <w:right w:val="none" w:sz="0" w:space="0" w:color="auto"/>
      </w:divBdr>
    </w:div>
    <w:div w:id="291205894">
      <w:bodyDiv w:val="1"/>
      <w:marLeft w:val="0"/>
      <w:marRight w:val="0"/>
      <w:marTop w:val="0"/>
      <w:marBottom w:val="0"/>
      <w:divBdr>
        <w:top w:val="none" w:sz="0" w:space="0" w:color="auto"/>
        <w:left w:val="none" w:sz="0" w:space="0" w:color="auto"/>
        <w:bottom w:val="none" w:sz="0" w:space="0" w:color="auto"/>
        <w:right w:val="none" w:sz="0" w:space="0" w:color="auto"/>
      </w:divBdr>
    </w:div>
    <w:div w:id="732629098">
      <w:bodyDiv w:val="1"/>
      <w:marLeft w:val="0"/>
      <w:marRight w:val="0"/>
      <w:marTop w:val="0"/>
      <w:marBottom w:val="0"/>
      <w:divBdr>
        <w:top w:val="none" w:sz="0" w:space="0" w:color="auto"/>
        <w:left w:val="none" w:sz="0" w:space="0" w:color="auto"/>
        <w:bottom w:val="none" w:sz="0" w:space="0" w:color="auto"/>
        <w:right w:val="none" w:sz="0" w:space="0" w:color="auto"/>
      </w:divBdr>
    </w:div>
    <w:div w:id="812328487">
      <w:bodyDiv w:val="1"/>
      <w:marLeft w:val="0"/>
      <w:marRight w:val="0"/>
      <w:marTop w:val="0"/>
      <w:marBottom w:val="0"/>
      <w:divBdr>
        <w:top w:val="none" w:sz="0" w:space="0" w:color="auto"/>
        <w:left w:val="none" w:sz="0" w:space="0" w:color="auto"/>
        <w:bottom w:val="none" w:sz="0" w:space="0" w:color="auto"/>
        <w:right w:val="none" w:sz="0" w:space="0" w:color="auto"/>
      </w:divBdr>
    </w:div>
    <w:div w:id="947616512">
      <w:bodyDiv w:val="1"/>
      <w:marLeft w:val="0"/>
      <w:marRight w:val="0"/>
      <w:marTop w:val="0"/>
      <w:marBottom w:val="0"/>
      <w:divBdr>
        <w:top w:val="none" w:sz="0" w:space="0" w:color="auto"/>
        <w:left w:val="none" w:sz="0" w:space="0" w:color="auto"/>
        <w:bottom w:val="none" w:sz="0" w:space="0" w:color="auto"/>
        <w:right w:val="none" w:sz="0" w:space="0" w:color="auto"/>
      </w:divBdr>
    </w:div>
    <w:div w:id="1085111390">
      <w:bodyDiv w:val="1"/>
      <w:marLeft w:val="0"/>
      <w:marRight w:val="0"/>
      <w:marTop w:val="0"/>
      <w:marBottom w:val="0"/>
      <w:divBdr>
        <w:top w:val="none" w:sz="0" w:space="0" w:color="auto"/>
        <w:left w:val="none" w:sz="0" w:space="0" w:color="auto"/>
        <w:bottom w:val="none" w:sz="0" w:space="0" w:color="auto"/>
        <w:right w:val="none" w:sz="0" w:space="0" w:color="auto"/>
      </w:divBdr>
    </w:div>
    <w:div w:id="1158576587">
      <w:bodyDiv w:val="1"/>
      <w:marLeft w:val="0"/>
      <w:marRight w:val="0"/>
      <w:marTop w:val="0"/>
      <w:marBottom w:val="0"/>
      <w:divBdr>
        <w:top w:val="none" w:sz="0" w:space="0" w:color="auto"/>
        <w:left w:val="none" w:sz="0" w:space="0" w:color="auto"/>
        <w:bottom w:val="none" w:sz="0" w:space="0" w:color="auto"/>
        <w:right w:val="none" w:sz="0" w:space="0" w:color="auto"/>
      </w:divBdr>
    </w:div>
    <w:div w:id="1177113293">
      <w:bodyDiv w:val="1"/>
      <w:marLeft w:val="0"/>
      <w:marRight w:val="0"/>
      <w:marTop w:val="0"/>
      <w:marBottom w:val="0"/>
      <w:divBdr>
        <w:top w:val="none" w:sz="0" w:space="0" w:color="auto"/>
        <w:left w:val="none" w:sz="0" w:space="0" w:color="auto"/>
        <w:bottom w:val="none" w:sz="0" w:space="0" w:color="auto"/>
        <w:right w:val="none" w:sz="0" w:space="0" w:color="auto"/>
      </w:divBdr>
    </w:div>
    <w:div w:id="1182013037">
      <w:bodyDiv w:val="1"/>
      <w:marLeft w:val="0"/>
      <w:marRight w:val="0"/>
      <w:marTop w:val="0"/>
      <w:marBottom w:val="0"/>
      <w:divBdr>
        <w:top w:val="none" w:sz="0" w:space="0" w:color="auto"/>
        <w:left w:val="none" w:sz="0" w:space="0" w:color="auto"/>
        <w:bottom w:val="none" w:sz="0" w:space="0" w:color="auto"/>
        <w:right w:val="none" w:sz="0" w:space="0" w:color="auto"/>
      </w:divBdr>
    </w:div>
    <w:div w:id="1192457177">
      <w:bodyDiv w:val="1"/>
      <w:marLeft w:val="0"/>
      <w:marRight w:val="0"/>
      <w:marTop w:val="0"/>
      <w:marBottom w:val="0"/>
      <w:divBdr>
        <w:top w:val="none" w:sz="0" w:space="0" w:color="auto"/>
        <w:left w:val="none" w:sz="0" w:space="0" w:color="auto"/>
        <w:bottom w:val="none" w:sz="0" w:space="0" w:color="auto"/>
        <w:right w:val="none" w:sz="0" w:space="0" w:color="auto"/>
      </w:divBdr>
    </w:div>
    <w:div w:id="1193346835">
      <w:bodyDiv w:val="1"/>
      <w:marLeft w:val="0"/>
      <w:marRight w:val="0"/>
      <w:marTop w:val="0"/>
      <w:marBottom w:val="0"/>
      <w:divBdr>
        <w:top w:val="none" w:sz="0" w:space="0" w:color="auto"/>
        <w:left w:val="none" w:sz="0" w:space="0" w:color="auto"/>
        <w:bottom w:val="none" w:sz="0" w:space="0" w:color="auto"/>
        <w:right w:val="none" w:sz="0" w:space="0" w:color="auto"/>
      </w:divBdr>
    </w:div>
    <w:div w:id="1267346543">
      <w:bodyDiv w:val="1"/>
      <w:marLeft w:val="0"/>
      <w:marRight w:val="0"/>
      <w:marTop w:val="0"/>
      <w:marBottom w:val="0"/>
      <w:divBdr>
        <w:top w:val="none" w:sz="0" w:space="0" w:color="auto"/>
        <w:left w:val="none" w:sz="0" w:space="0" w:color="auto"/>
        <w:bottom w:val="none" w:sz="0" w:space="0" w:color="auto"/>
        <w:right w:val="none" w:sz="0" w:space="0" w:color="auto"/>
      </w:divBdr>
    </w:div>
    <w:div w:id="1303651846">
      <w:bodyDiv w:val="1"/>
      <w:marLeft w:val="0"/>
      <w:marRight w:val="0"/>
      <w:marTop w:val="0"/>
      <w:marBottom w:val="0"/>
      <w:divBdr>
        <w:top w:val="none" w:sz="0" w:space="0" w:color="auto"/>
        <w:left w:val="none" w:sz="0" w:space="0" w:color="auto"/>
        <w:bottom w:val="none" w:sz="0" w:space="0" w:color="auto"/>
        <w:right w:val="none" w:sz="0" w:space="0" w:color="auto"/>
      </w:divBdr>
    </w:div>
    <w:div w:id="1385910729">
      <w:bodyDiv w:val="1"/>
      <w:marLeft w:val="0"/>
      <w:marRight w:val="0"/>
      <w:marTop w:val="0"/>
      <w:marBottom w:val="0"/>
      <w:divBdr>
        <w:top w:val="none" w:sz="0" w:space="0" w:color="auto"/>
        <w:left w:val="none" w:sz="0" w:space="0" w:color="auto"/>
        <w:bottom w:val="none" w:sz="0" w:space="0" w:color="auto"/>
        <w:right w:val="none" w:sz="0" w:space="0" w:color="auto"/>
      </w:divBdr>
    </w:div>
    <w:div w:id="1540320227">
      <w:bodyDiv w:val="1"/>
      <w:marLeft w:val="0"/>
      <w:marRight w:val="0"/>
      <w:marTop w:val="0"/>
      <w:marBottom w:val="0"/>
      <w:divBdr>
        <w:top w:val="none" w:sz="0" w:space="0" w:color="auto"/>
        <w:left w:val="none" w:sz="0" w:space="0" w:color="auto"/>
        <w:bottom w:val="none" w:sz="0" w:space="0" w:color="auto"/>
        <w:right w:val="none" w:sz="0" w:space="0" w:color="auto"/>
      </w:divBdr>
    </w:div>
    <w:div w:id="1621376750">
      <w:bodyDiv w:val="1"/>
      <w:marLeft w:val="0"/>
      <w:marRight w:val="0"/>
      <w:marTop w:val="0"/>
      <w:marBottom w:val="0"/>
      <w:divBdr>
        <w:top w:val="none" w:sz="0" w:space="0" w:color="auto"/>
        <w:left w:val="none" w:sz="0" w:space="0" w:color="auto"/>
        <w:bottom w:val="none" w:sz="0" w:space="0" w:color="auto"/>
        <w:right w:val="none" w:sz="0" w:space="0" w:color="auto"/>
      </w:divBdr>
    </w:div>
    <w:div w:id="1755710900">
      <w:bodyDiv w:val="1"/>
      <w:marLeft w:val="0"/>
      <w:marRight w:val="0"/>
      <w:marTop w:val="0"/>
      <w:marBottom w:val="0"/>
      <w:divBdr>
        <w:top w:val="none" w:sz="0" w:space="0" w:color="auto"/>
        <w:left w:val="none" w:sz="0" w:space="0" w:color="auto"/>
        <w:bottom w:val="none" w:sz="0" w:space="0" w:color="auto"/>
        <w:right w:val="none" w:sz="0" w:space="0" w:color="auto"/>
      </w:divBdr>
    </w:div>
    <w:div w:id="1757049791">
      <w:bodyDiv w:val="1"/>
      <w:marLeft w:val="0"/>
      <w:marRight w:val="0"/>
      <w:marTop w:val="0"/>
      <w:marBottom w:val="0"/>
      <w:divBdr>
        <w:top w:val="none" w:sz="0" w:space="0" w:color="auto"/>
        <w:left w:val="none" w:sz="0" w:space="0" w:color="auto"/>
        <w:bottom w:val="none" w:sz="0" w:space="0" w:color="auto"/>
        <w:right w:val="none" w:sz="0" w:space="0" w:color="auto"/>
      </w:divBdr>
    </w:div>
    <w:div w:id="1809275021">
      <w:bodyDiv w:val="1"/>
      <w:marLeft w:val="0"/>
      <w:marRight w:val="0"/>
      <w:marTop w:val="0"/>
      <w:marBottom w:val="0"/>
      <w:divBdr>
        <w:top w:val="none" w:sz="0" w:space="0" w:color="auto"/>
        <w:left w:val="none" w:sz="0" w:space="0" w:color="auto"/>
        <w:bottom w:val="none" w:sz="0" w:space="0" w:color="auto"/>
        <w:right w:val="none" w:sz="0" w:space="0" w:color="auto"/>
      </w:divBdr>
    </w:div>
    <w:div w:id="1881287003">
      <w:bodyDiv w:val="1"/>
      <w:marLeft w:val="0"/>
      <w:marRight w:val="0"/>
      <w:marTop w:val="0"/>
      <w:marBottom w:val="0"/>
      <w:divBdr>
        <w:top w:val="none" w:sz="0" w:space="0" w:color="auto"/>
        <w:left w:val="none" w:sz="0" w:space="0" w:color="auto"/>
        <w:bottom w:val="none" w:sz="0" w:space="0" w:color="auto"/>
        <w:right w:val="none" w:sz="0" w:space="0" w:color="auto"/>
      </w:divBdr>
    </w:div>
    <w:div w:id="1933391499">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9347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424</Words>
  <Characters>2503</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Sulc</dc:creator>
  <cp:keywords/>
  <dc:description/>
  <cp:lastModifiedBy>Marek Sulc</cp:lastModifiedBy>
  <cp:revision>28</cp:revision>
  <dcterms:created xsi:type="dcterms:W3CDTF">2024-12-16T09:30:00Z</dcterms:created>
  <dcterms:modified xsi:type="dcterms:W3CDTF">2026-03-12T14:53:00Z</dcterms:modified>
</cp:coreProperties>
</file>